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77E" w:rsidRDefault="00086143" w:rsidP="0033277E">
      <w:pPr>
        <w:pStyle w:val="NoSpacing"/>
        <w:jc w:val="center"/>
        <w:rPr>
          <w:b/>
          <w:sz w:val="32"/>
          <w:szCs w:val="32"/>
          <w:u w:val="single"/>
        </w:rPr>
      </w:pPr>
      <w:r>
        <w:rPr>
          <w:b/>
          <w:sz w:val="32"/>
          <w:szCs w:val="32"/>
          <w:u w:val="single"/>
        </w:rPr>
        <w:t>(7</w:t>
      </w:r>
      <w:r w:rsidR="004B3F9B">
        <w:rPr>
          <w:b/>
          <w:sz w:val="32"/>
          <w:szCs w:val="32"/>
          <w:u w:val="single"/>
        </w:rPr>
        <w:t xml:space="preserve">) </w:t>
      </w:r>
      <w:r>
        <w:rPr>
          <w:b/>
          <w:sz w:val="32"/>
          <w:szCs w:val="32"/>
          <w:u w:val="single"/>
        </w:rPr>
        <w:t>Medical Resource Allocation</w:t>
      </w:r>
    </w:p>
    <w:p w:rsidR="002B77CC" w:rsidRPr="002B77CC" w:rsidRDefault="002B77CC" w:rsidP="0033277E">
      <w:pPr>
        <w:pStyle w:val="NoSpacing"/>
        <w:jc w:val="center"/>
        <w:rPr>
          <w:szCs w:val="32"/>
        </w:rPr>
      </w:pPr>
    </w:p>
    <w:p w:rsidR="00DF7659" w:rsidRPr="00371831" w:rsidRDefault="00086143" w:rsidP="00DF7659">
      <w:pPr>
        <w:pStyle w:val="NoSpacing"/>
        <w:rPr>
          <w:u w:val="single"/>
        </w:rPr>
      </w:pPr>
      <w:r>
        <w:rPr>
          <w:u w:val="single"/>
        </w:rPr>
        <w:t>23</w:t>
      </w:r>
      <w:r w:rsidR="00DF7659" w:rsidRPr="00371831">
        <w:rPr>
          <w:u w:val="single"/>
        </w:rPr>
        <w:t>/02/2010</w:t>
      </w:r>
    </w:p>
    <w:p w:rsidR="00A63BD3" w:rsidRDefault="00A63BD3" w:rsidP="00A63BD3">
      <w:pPr>
        <w:pStyle w:val="NoSpacing"/>
        <w:numPr>
          <w:ilvl w:val="0"/>
          <w:numId w:val="6"/>
        </w:numPr>
        <w:ind w:left="426" w:hanging="426"/>
        <w:jc w:val="both"/>
        <w:rPr>
          <w:szCs w:val="24"/>
        </w:rPr>
      </w:pPr>
      <w:r>
        <w:rPr>
          <w:szCs w:val="24"/>
        </w:rPr>
        <w:t xml:space="preserve">“Resource allocation”, by Martin </w:t>
      </w:r>
      <w:proofErr w:type="spellStart"/>
      <w:r>
        <w:rPr>
          <w:szCs w:val="24"/>
        </w:rPr>
        <w:t>McKneally</w:t>
      </w:r>
      <w:proofErr w:type="spellEnd"/>
      <w:r>
        <w:rPr>
          <w:szCs w:val="24"/>
        </w:rPr>
        <w:t xml:space="preserve">, Bernard Dickens, Eric </w:t>
      </w:r>
      <w:proofErr w:type="spellStart"/>
      <w:r>
        <w:rPr>
          <w:szCs w:val="24"/>
        </w:rPr>
        <w:t>Meslin</w:t>
      </w:r>
      <w:proofErr w:type="spellEnd"/>
      <w:r>
        <w:rPr>
          <w:szCs w:val="24"/>
        </w:rPr>
        <w:t>, Peter Singer.</w:t>
      </w:r>
    </w:p>
    <w:p w:rsidR="00A63BD3" w:rsidRDefault="00A63BD3" w:rsidP="00A63BD3">
      <w:pPr>
        <w:pStyle w:val="NoSpacing"/>
        <w:numPr>
          <w:ilvl w:val="0"/>
          <w:numId w:val="6"/>
        </w:numPr>
        <w:ind w:left="426" w:hanging="426"/>
        <w:jc w:val="both"/>
        <w:rPr>
          <w:szCs w:val="24"/>
        </w:rPr>
      </w:pPr>
      <w:r>
        <w:rPr>
          <w:szCs w:val="24"/>
        </w:rPr>
        <w:t>Resource allocation is the distribution of goods and services to programs and people.</w:t>
      </w:r>
    </w:p>
    <w:p w:rsidR="00A63BD3" w:rsidRDefault="00A63BD3" w:rsidP="00A63BD3">
      <w:pPr>
        <w:pStyle w:val="NoSpacing"/>
        <w:numPr>
          <w:ilvl w:val="0"/>
          <w:numId w:val="6"/>
        </w:numPr>
        <w:ind w:left="426" w:hanging="426"/>
        <w:jc w:val="both"/>
        <w:rPr>
          <w:szCs w:val="24"/>
        </w:rPr>
      </w:pPr>
      <w:r>
        <w:rPr>
          <w:szCs w:val="24"/>
        </w:rPr>
        <w:t xml:space="preserve">According to the </w:t>
      </w:r>
      <w:r w:rsidRPr="00306F03">
        <w:rPr>
          <w:i/>
          <w:szCs w:val="24"/>
        </w:rPr>
        <w:t>Canada Health Act</w:t>
      </w:r>
      <w:r>
        <w:rPr>
          <w:szCs w:val="24"/>
        </w:rPr>
        <w:t xml:space="preserve"> (1984) all Canadians are entitled to medical services. The fundamental principles of the act are </w:t>
      </w:r>
      <w:r>
        <w:rPr>
          <w:i/>
          <w:szCs w:val="24"/>
        </w:rPr>
        <w:t xml:space="preserve">comprehensiveness, universality, accessibility, portability, </w:t>
      </w:r>
      <w:r>
        <w:rPr>
          <w:szCs w:val="24"/>
        </w:rPr>
        <w:t xml:space="preserve">and </w:t>
      </w:r>
      <w:r>
        <w:rPr>
          <w:i/>
          <w:szCs w:val="24"/>
        </w:rPr>
        <w:t>public administration</w:t>
      </w:r>
      <w:r>
        <w:rPr>
          <w:szCs w:val="24"/>
        </w:rPr>
        <w:t>. Since the mid 90s, however, the role of the federal government in the distribution of medical resources is diminishing which leaves the provinces with the decision making how to distribute their resources.</w:t>
      </w:r>
    </w:p>
    <w:p w:rsidR="00A63BD3" w:rsidRDefault="00A63BD3" w:rsidP="00A63BD3">
      <w:pPr>
        <w:pStyle w:val="NoSpacing"/>
        <w:numPr>
          <w:ilvl w:val="0"/>
          <w:numId w:val="6"/>
        </w:numPr>
        <w:ind w:left="426" w:hanging="426"/>
        <w:jc w:val="both"/>
        <w:rPr>
          <w:szCs w:val="24"/>
        </w:rPr>
      </w:pPr>
      <w:r>
        <w:rPr>
          <w:szCs w:val="24"/>
        </w:rPr>
        <w:t xml:space="preserve">There are 3 levels or resource allocation: macro-, </w:t>
      </w:r>
      <w:proofErr w:type="spellStart"/>
      <w:r>
        <w:rPr>
          <w:szCs w:val="24"/>
        </w:rPr>
        <w:t>meso</w:t>
      </w:r>
      <w:proofErr w:type="spellEnd"/>
      <w:r>
        <w:rPr>
          <w:szCs w:val="24"/>
        </w:rPr>
        <w:t>- and micro-allocation.</w:t>
      </w:r>
    </w:p>
    <w:p w:rsidR="00A63BD3" w:rsidRDefault="00A63BD3" w:rsidP="00A63BD3">
      <w:pPr>
        <w:pStyle w:val="NoSpacing"/>
        <w:numPr>
          <w:ilvl w:val="0"/>
          <w:numId w:val="6"/>
        </w:numPr>
        <w:ind w:left="426" w:hanging="426"/>
        <w:jc w:val="both"/>
        <w:rPr>
          <w:szCs w:val="24"/>
        </w:rPr>
      </w:pPr>
      <w:r>
        <w:rPr>
          <w:b/>
          <w:szCs w:val="24"/>
        </w:rPr>
        <w:t>Macro-allocation</w:t>
      </w:r>
      <w:r>
        <w:rPr>
          <w:szCs w:val="24"/>
        </w:rPr>
        <w:t xml:space="preserve"> of resources is made by governments at the national, provincial and municipal levels. In macro-allocation the question is not so much </w:t>
      </w:r>
      <w:proofErr w:type="gramStart"/>
      <w:r>
        <w:rPr>
          <w:szCs w:val="24"/>
        </w:rPr>
        <w:t>who</w:t>
      </w:r>
      <w:proofErr w:type="gramEnd"/>
      <w:r>
        <w:rPr>
          <w:szCs w:val="24"/>
        </w:rPr>
        <w:t xml:space="preserve"> should get access to already available resources, but rather what resources are available and how they should be supplied. The decision-making at this level is done by political authorities or </w:t>
      </w:r>
      <w:proofErr w:type="gramStart"/>
      <w:r>
        <w:rPr>
          <w:szCs w:val="24"/>
        </w:rPr>
        <w:t>their designates</w:t>
      </w:r>
      <w:proofErr w:type="gramEnd"/>
      <w:r>
        <w:rPr>
          <w:szCs w:val="24"/>
        </w:rPr>
        <w:t>, with input by health care professionals and the general public.</w:t>
      </w:r>
    </w:p>
    <w:p w:rsidR="00A63BD3" w:rsidRDefault="00A63BD3" w:rsidP="00A63BD3">
      <w:pPr>
        <w:pStyle w:val="NoSpacing"/>
        <w:numPr>
          <w:ilvl w:val="0"/>
          <w:numId w:val="6"/>
        </w:numPr>
        <w:ind w:left="426" w:hanging="426"/>
        <w:jc w:val="both"/>
        <w:rPr>
          <w:szCs w:val="24"/>
        </w:rPr>
      </w:pPr>
      <w:proofErr w:type="spellStart"/>
      <w:r>
        <w:rPr>
          <w:b/>
          <w:szCs w:val="24"/>
        </w:rPr>
        <w:t>Meso</w:t>
      </w:r>
      <w:proofErr w:type="spellEnd"/>
      <w:r>
        <w:rPr>
          <w:b/>
          <w:szCs w:val="24"/>
        </w:rPr>
        <w:t xml:space="preserve">-allocation </w:t>
      </w:r>
      <w:r>
        <w:rPr>
          <w:szCs w:val="24"/>
        </w:rPr>
        <w:t>is done by institutions, such as hospitals which allocate their resources to cancer or dialyses centers. At this level, the decision-making is done by trustees and administrators, in collaboration with health care professionals.</w:t>
      </w:r>
    </w:p>
    <w:p w:rsidR="00A63BD3" w:rsidRDefault="00A63BD3" w:rsidP="00A63BD3">
      <w:pPr>
        <w:pStyle w:val="NoSpacing"/>
        <w:numPr>
          <w:ilvl w:val="0"/>
          <w:numId w:val="6"/>
        </w:numPr>
        <w:ind w:left="426" w:hanging="426"/>
        <w:jc w:val="both"/>
        <w:rPr>
          <w:szCs w:val="24"/>
        </w:rPr>
      </w:pPr>
      <w:r>
        <w:rPr>
          <w:b/>
          <w:szCs w:val="24"/>
        </w:rPr>
        <w:t xml:space="preserve">Micro-allocation </w:t>
      </w:r>
      <w:r>
        <w:rPr>
          <w:szCs w:val="24"/>
        </w:rPr>
        <w:t xml:space="preserve">is done at the level of the individual. Micro-allocation is the distribution of resources such as treatment, a piece of equipment, a drug or procedure to an individual in need. At this level, the decision is made by the physician. Traditionally, the doctor-patient relationship is understood as the doctor having a paramount duty to the good of the patient. This duty is called </w:t>
      </w:r>
      <w:r>
        <w:rPr>
          <w:b/>
          <w:szCs w:val="24"/>
        </w:rPr>
        <w:t>fiduciary duty</w:t>
      </w:r>
      <w:r>
        <w:rPr>
          <w:szCs w:val="24"/>
        </w:rPr>
        <w:t xml:space="preserve">. In fiduciary duty the doctor is the </w:t>
      </w:r>
      <w:r>
        <w:rPr>
          <w:i/>
          <w:szCs w:val="24"/>
        </w:rPr>
        <w:t>trustee</w:t>
      </w:r>
      <w:r>
        <w:rPr>
          <w:szCs w:val="24"/>
        </w:rPr>
        <w:t xml:space="preserve">, while the patient is the </w:t>
      </w:r>
      <w:r>
        <w:rPr>
          <w:i/>
          <w:szCs w:val="24"/>
        </w:rPr>
        <w:t>beneficiary</w:t>
      </w:r>
      <w:r>
        <w:rPr>
          <w:szCs w:val="24"/>
        </w:rPr>
        <w:t>. The fiduciary duty is the highest standard of care. The trustee must not put his personal interests before the duty, and must not profit from his position as a trustee, unless the beneficiary consents.</w:t>
      </w:r>
    </w:p>
    <w:p w:rsidR="00A63BD3" w:rsidRDefault="00A63BD3" w:rsidP="00A63BD3">
      <w:pPr>
        <w:pStyle w:val="NoSpacing"/>
        <w:numPr>
          <w:ilvl w:val="0"/>
          <w:numId w:val="6"/>
        </w:numPr>
        <w:ind w:left="426" w:hanging="426"/>
        <w:jc w:val="both"/>
        <w:rPr>
          <w:szCs w:val="24"/>
        </w:rPr>
      </w:pPr>
      <w:r>
        <w:rPr>
          <w:szCs w:val="24"/>
        </w:rPr>
        <w:t xml:space="preserve">The fiduciary duty is often a matter of controversy. There are physicians and ethicists that believe that doctors should do everything they can so that the maximum number of patients can benefit from the resource allocation, without regard to costs or other societal considerations. While at the same time, there are physicians and ethicists who believe that the doctor’s attitude toward the patient must be a balancing one, and not a single-minded, unequivocal commitment. Patients’ interests must be weighed against the legitimate competing claims of other patients and payers, and of society as a whole. In this latter case, physicians are often perceived as ‘gate-keepers’, that is, as controlling who gets access to the programs and goods. </w:t>
      </w:r>
    </w:p>
    <w:p w:rsidR="00A63BD3" w:rsidRDefault="00A63BD3" w:rsidP="00A63BD3">
      <w:pPr>
        <w:pStyle w:val="NoSpacing"/>
        <w:numPr>
          <w:ilvl w:val="0"/>
          <w:numId w:val="6"/>
        </w:numPr>
        <w:ind w:left="426" w:hanging="426"/>
        <w:jc w:val="both"/>
        <w:rPr>
          <w:szCs w:val="24"/>
        </w:rPr>
      </w:pPr>
      <w:r>
        <w:rPr>
          <w:szCs w:val="24"/>
        </w:rPr>
        <w:t xml:space="preserve">A number of </w:t>
      </w:r>
      <w:r w:rsidRPr="002828B5">
        <w:rPr>
          <w:b/>
          <w:szCs w:val="24"/>
        </w:rPr>
        <w:t>criteria</w:t>
      </w:r>
      <w:r>
        <w:rPr>
          <w:szCs w:val="24"/>
        </w:rPr>
        <w:t xml:space="preserve"> could be listed for making the selection of who gets access to the resources. Among these criteria are medical criteria, random selection criteria, constituency criteria, first come first serve criterion, present and/or future quality of life criteria, and social worth criteria. One criterion that always sparks debates is the personal responsibility for the illness criterion. In other words, if the patient who needs a lung transplant was a smoker, then should we not treat the patient as someone who brought the risk of lung disease voluntarily upon herself and therefore, should we not give the lungs to someone more deserving?</w:t>
      </w:r>
    </w:p>
    <w:p w:rsidR="00A63BD3" w:rsidRDefault="00A63BD3" w:rsidP="00A63BD3">
      <w:pPr>
        <w:pStyle w:val="NoSpacing"/>
        <w:numPr>
          <w:ilvl w:val="0"/>
          <w:numId w:val="6"/>
        </w:numPr>
        <w:ind w:left="426" w:hanging="426"/>
        <w:jc w:val="both"/>
        <w:rPr>
          <w:szCs w:val="24"/>
        </w:rPr>
      </w:pPr>
      <w:r>
        <w:rPr>
          <w:szCs w:val="24"/>
        </w:rPr>
        <w:t xml:space="preserve">Consider the following </w:t>
      </w:r>
      <w:r w:rsidRPr="002828B5">
        <w:rPr>
          <w:szCs w:val="24"/>
          <w:u w:val="single"/>
        </w:rPr>
        <w:t>example</w:t>
      </w:r>
      <w:r>
        <w:rPr>
          <w:szCs w:val="24"/>
        </w:rPr>
        <w:t xml:space="preserve">: there has been an accident and 2 patients are brought to the intensive care ward of the local hospital. The patients are in crucial condition and </w:t>
      </w:r>
      <w:r>
        <w:rPr>
          <w:szCs w:val="24"/>
        </w:rPr>
        <w:lastRenderedPageBreak/>
        <w:t>desperately need the last 4 beds in the intensive care ward. One of the patients is the driver responsible for the car accident, who’s been driving drunk, and the other patient is a pregnant woman whose car was hit by the drunk driver. Who should get the bed in the ward?</w:t>
      </w:r>
    </w:p>
    <w:p w:rsidR="00A63BD3" w:rsidRDefault="00A63BD3" w:rsidP="00A63BD3">
      <w:pPr>
        <w:pStyle w:val="NoSpacing"/>
        <w:numPr>
          <w:ilvl w:val="0"/>
          <w:numId w:val="6"/>
        </w:numPr>
        <w:ind w:left="426" w:hanging="426"/>
        <w:jc w:val="both"/>
        <w:rPr>
          <w:szCs w:val="24"/>
        </w:rPr>
      </w:pPr>
      <w:r>
        <w:rPr>
          <w:szCs w:val="24"/>
        </w:rPr>
        <w:t>There are 2 types of scarcity: commodity and fiscal scarcity (p.106-107 of the article “Resource allocation”)</w:t>
      </w:r>
    </w:p>
    <w:p w:rsidR="00A63BD3" w:rsidRDefault="00A63BD3" w:rsidP="00A63BD3">
      <w:pPr>
        <w:pStyle w:val="NoSpacing"/>
        <w:numPr>
          <w:ilvl w:val="0"/>
          <w:numId w:val="6"/>
        </w:numPr>
        <w:ind w:left="426" w:hanging="426"/>
        <w:jc w:val="both"/>
        <w:rPr>
          <w:szCs w:val="24"/>
        </w:rPr>
      </w:pPr>
      <w:r>
        <w:rPr>
          <w:szCs w:val="24"/>
        </w:rPr>
        <w:t xml:space="preserve">There are important ethical questions surrounding allocation of scarce medical resources. One of the commonly used principles of justice in resource allocation is </w:t>
      </w:r>
      <w:r>
        <w:rPr>
          <w:b/>
          <w:szCs w:val="24"/>
        </w:rPr>
        <w:t>Aristotle’s principle of distributive justice</w:t>
      </w:r>
      <w:r>
        <w:rPr>
          <w:szCs w:val="24"/>
        </w:rPr>
        <w:t xml:space="preserve">. According to Aristotle’s principle of distributive justice, equals should be treated equally, and </w:t>
      </w:r>
      <w:proofErr w:type="spellStart"/>
      <w:r>
        <w:rPr>
          <w:szCs w:val="24"/>
        </w:rPr>
        <w:t>unequals</w:t>
      </w:r>
      <w:proofErr w:type="spellEnd"/>
      <w:r>
        <w:rPr>
          <w:szCs w:val="24"/>
        </w:rPr>
        <w:t xml:space="preserve"> should be treated unequally. Unequal allocation is justified when the patient in greater need and the one who will benefit the most from the resources, receives them.</w:t>
      </w:r>
    </w:p>
    <w:p w:rsidR="00A63BD3" w:rsidRDefault="00A63BD3" w:rsidP="00A63BD3">
      <w:pPr>
        <w:pStyle w:val="NoSpacing"/>
        <w:numPr>
          <w:ilvl w:val="0"/>
          <w:numId w:val="6"/>
        </w:numPr>
        <w:ind w:left="426" w:hanging="426"/>
        <w:jc w:val="both"/>
        <w:rPr>
          <w:szCs w:val="24"/>
        </w:rPr>
      </w:pPr>
      <w:r>
        <w:rPr>
          <w:szCs w:val="24"/>
        </w:rPr>
        <w:t>The lack of an overarching theory of justice, however, poses a number of problems for the resource allocation. The authors of the article “Resource allocation” have grouped the main issues about rationing into 4 groups: the fair chances versus the best outcomes problems, the priorities problem, the aggregation problem, the democracy problem (review carefully these issues, p.107 of the article).</w:t>
      </w:r>
    </w:p>
    <w:p w:rsidR="00A63BD3" w:rsidRDefault="00A63BD3" w:rsidP="00A63BD3">
      <w:pPr>
        <w:pStyle w:val="NoSpacing"/>
        <w:numPr>
          <w:ilvl w:val="0"/>
          <w:numId w:val="6"/>
        </w:numPr>
        <w:ind w:left="426" w:hanging="426"/>
        <w:jc w:val="both"/>
        <w:rPr>
          <w:szCs w:val="24"/>
        </w:rPr>
      </w:pPr>
      <w:r>
        <w:rPr>
          <w:szCs w:val="24"/>
        </w:rPr>
        <w:t>Some of the other commonly used principles of justices used in the decision making process related to resource allocation are the following:</w:t>
      </w:r>
    </w:p>
    <w:p w:rsidR="00A63BD3" w:rsidRDefault="00A63BD3" w:rsidP="00A63BD3">
      <w:pPr>
        <w:pStyle w:val="NoSpacing"/>
        <w:numPr>
          <w:ilvl w:val="0"/>
          <w:numId w:val="11"/>
        </w:numPr>
        <w:jc w:val="both"/>
        <w:rPr>
          <w:szCs w:val="24"/>
        </w:rPr>
      </w:pPr>
      <w:r w:rsidRPr="00DF170D">
        <w:rPr>
          <w:b/>
          <w:szCs w:val="24"/>
        </w:rPr>
        <w:t>Principle of need</w:t>
      </w:r>
      <w:r>
        <w:rPr>
          <w:szCs w:val="24"/>
        </w:rPr>
        <w:t>: the principle is informed by the belief that the condition of being in need imposes upon others an obligation to help meet this need. Resources have to be allocated proportionate to needs</w:t>
      </w:r>
    </w:p>
    <w:p w:rsidR="00A63BD3" w:rsidRDefault="00A63BD3" w:rsidP="00A63BD3">
      <w:pPr>
        <w:pStyle w:val="NoSpacing"/>
        <w:numPr>
          <w:ilvl w:val="0"/>
          <w:numId w:val="11"/>
        </w:numPr>
        <w:jc w:val="both"/>
        <w:rPr>
          <w:szCs w:val="24"/>
        </w:rPr>
      </w:pPr>
      <w:r w:rsidRPr="00DF170D">
        <w:rPr>
          <w:b/>
          <w:szCs w:val="24"/>
        </w:rPr>
        <w:t>Principle of equality</w:t>
      </w:r>
      <w:r>
        <w:rPr>
          <w:szCs w:val="24"/>
        </w:rPr>
        <w:t xml:space="preserve">: equality has several meanings including equality of access, equality of shares, and equality of health status. This principle is drawn from Aristotle’s theory of distributive justice. </w:t>
      </w:r>
    </w:p>
    <w:p w:rsidR="00A63BD3" w:rsidRDefault="00A63BD3" w:rsidP="00A63BD3">
      <w:pPr>
        <w:pStyle w:val="NoSpacing"/>
        <w:numPr>
          <w:ilvl w:val="0"/>
          <w:numId w:val="11"/>
        </w:numPr>
        <w:jc w:val="both"/>
        <w:rPr>
          <w:szCs w:val="24"/>
        </w:rPr>
      </w:pPr>
      <w:r>
        <w:rPr>
          <w:b/>
          <w:szCs w:val="24"/>
        </w:rPr>
        <w:t>Principle of utility</w:t>
      </w:r>
      <w:r>
        <w:rPr>
          <w:szCs w:val="24"/>
        </w:rPr>
        <w:t>: this principle is in accordance with the theory of Utilitarianism. Decisions should be guided by the objective of maximizing benefit, or producing the greatest amount of net utility possible. When two or more allocation options are in competition, we should choose the one with the lowest ratio of cost to benefit or the greatest “bang for buck”.</w:t>
      </w:r>
    </w:p>
    <w:p w:rsidR="00A63BD3" w:rsidRDefault="00A63BD3" w:rsidP="00A63BD3">
      <w:pPr>
        <w:pStyle w:val="NoSpacing"/>
        <w:numPr>
          <w:ilvl w:val="0"/>
          <w:numId w:val="11"/>
        </w:numPr>
        <w:jc w:val="both"/>
        <w:rPr>
          <w:szCs w:val="24"/>
        </w:rPr>
      </w:pPr>
      <w:r>
        <w:rPr>
          <w:b/>
          <w:szCs w:val="24"/>
        </w:rPr>
        <w:t>Principle of liberty</w:t>
      </w:r>
      <w:r w:rsidRPr="0036420A">
        <w:rPr>
          <w:szCs w:val="24"/>
        </w:rPr>
        <w:t>:</w:t>
      </w:r>
      <w:r>
        <w:rPr>
          <w:szCs w:val="24"/>
        </w:rPr>
        <w:t xml:space="preserve"> this principle stems from the beliefs of Libertarians who believe that the state should not exercise power whereby money is taken from some people to subsidize the health care of others. Resources ought to be allocated rather in accordance with what people are willing and able to pay. In other words, an ideal system for allocating resources is the free market in which supply is adjusted to consumer demand.</w:t>
      </w:r>
    </w:p>
    <w:p w:rsidR="00A63BD3" w:rsidRDefault="00A63BD3" w:rsidP="00A63BD3">
      <w:pPr>
        <w:pStyle w:val="NoSpacing"/>
        <w:numPr>
          <w:ilvl w:val="0"/>
          <w:numId w:val="11"/>
        </w:numPr>
        <w:jc w:val="both"/>
        <w:rPr>
          <w:szCs w:val="24"/>
        </w:rPr>
      </w:pPr>
      <w:r>
        <w:rPr>
          <w:b/>
          <w:szCs w:val="24"/>
        </w:rPr>
        <w:t>Principle of restitution</w:t>
      </w:r>
      <w:r w:rsidRPr="0036420A">
        <w:rPr>
          <w:szCs w:val="24"/>
        </w:rPr>
        <w:t>:</w:t>
      </w:r>
      <w:r>
        <w:rPr>
          <w:szCs w:val="24"/>
        </w:rPr>
        <w:t xml:space="preserve"> according to this principle individuals or groups of the population that have been disadvantaged because of injustice done to them in the past deserve preferential treatment. On these grounds, aboriginal people may be entitled to a proportionately greater share of health care resources. In accordance with this principle, the Canadian government offered compensation packages to persons who unknowingly received blood products carrying the HIV virus.</w:t>
      </w:r>
    </w:p>
    <w:p w:rsidR="00A63BD3" w:rsidRDefault="00A63BD3" w:rsidP="00A63BD3">
      <w:pPr>
        <w:pStyle w:val="NoSpacing"/>
        <w:numPr>
          <w:ilvl w:val="0"/>
          <w:numId w:val="11"/>
        </w:numPr>
        <w:jc w:val="both"/>
        <w:rPr>
          <w:szCs w:val="24"/>
        </w:rPr>
      </w:pPr>
      <w:r>
        <w:rPr>
          <w:b/>
          <w:szCs w:val="24"/>
        </w:rPr>
        <w:t>Principle of publicity</w:t>
      </w:r>
      <w:r w:rsidRPr="00A837C6">
        <w:rPr>
          <w:szCs w:val="24"/>
        </w:rPr>
        <w:t>:</w:t>
      </w:r>
      <w:r>
        <w:rPr>
          <w:szCs w:val="24"/>
        </w:rPr>
        <w:t xml:space="preserve"> the criteria for resource allocation should be open for public scrutiny</w:t>
      </w:r>
    </w:p>
    <w:p w:rsidR="00A63BD3" w:rsidRDefault="00A63BD3" w:rsidP="00A63BD3">
      <w:pPr>
        <w:pStyle w:val="NoSpacing"/>
        <w:numPr>
          <w:ilvl w:val="0"/>
          <w:numId w:val="11"/>
        </w:numPr>
        <w:jc w:val="both"/>
        <w:rPr>
          <w:szCs w:val="24"/>
        </w:rPr>
      </w:pPr>
      <w:r>
        <w:rPr>
          <w:b/>
          <w:szCs w:val="24"/>
        </w:rPr>
        <w:t>Principle of accountability</w:t>
      </w:r>
      <w:r w:rsidRPr="00A837C6">
        <w:rPr>
          <w:szCs w:val="24"/>
        </w:rPr>
        <w:t>:</w:t>
      </w:r>
      <w:r>
        <w:rPr>
          <w:szCs w:val="24"/>
        </w:rPr>
        <w:t xml:space="preserve"> those entrusted to make the decisions should be accountable for the decisions they make.</w:t>
      </w:r>
    </w:p>
    <w:p w:rsidR="00A63BD3" w:rsidRDefault="00A63BD3" w:rsidP="00A63BD3">
      <w:pPr>
        <w:pStyle w:val="NoSpacing"/>
        <w:numPr>
          <w:ilvl w:val="0"/>
          <w:numId w:val="11"/>
        </w:numPr>
        <w:jc w:val="both"/>
        <w:rPr>
          <w:szCs w:val="24"/>
        </w:rPr>
      </w:pPr>
      <w:r w:rsidRPr="00A837C6">
        <w:rPr>
          <w:b/>
          <w:szCs w:val="24"/>
        </w:rPr>
        <w:t>Principle of autonomy (self-determination)</w:t>
      </w:r>
      <w:r>
        <w:rPr>
          <w:szCs w:val="24"/>
        </w:rPr>
        <w:t xml:space="preserve">: people are entitled to input or representation in decision-making that directly affects them or in which they have a </w:t>
      </w:r>
      <w:r>
        <w:rPr>
          <w:szCs w:val="24"/>
        </w:rPr>
        <w:lastRenderedPageBreak/>
        <w:t>stake. At the macro-level, the principle of autonomy urges toward a movement of decentralization in the resource allocation. At the micro-level, the doctrine of informed consent is rooted in the principle of autonomy.</w:t>
      </w:r>
    </w:p>
    <w:p w:rsidR="00A63BD3" w:rsidRDefault="00A63BD3" w:rsidP="00A63BD3">
      <w:pPr>
        <w:pStyle w:val="NoSpacing"/>
        <w:numPr>
          <w:ilvl w:val="0"/>
          <w:numId w:val="6"/>
        </w:numPr>
        <w:ind w:left="426" w:hanging="426"/>
        <w:jc w:val="both"/>
        <w:rPr>
          <w:szCs w:val="24"/>
        </w:rPr>
      </w:pPr>
      <w:r>
        <w:rPr>
          <w:szCs w:val="24"/>
        </w:rPr>
        <w:t>Courts have always been reluctant to interfere with the decisions in resource allocation. It is generally understood in law that although there is no liability in making a decision that proves to be wrong, there may be liability for making a decision wrongly. An example of a decision made wrongly is when a physician’s judgment regarding the care needed for the patient, is distorted on the grounds of demands for economy. In other words the health care authorities must have as their primary concern the well-being of the patient, and only as secondary – the budget that they have to fit in.</w:t>
      </w:r>
    </w:p>
    <w:p w:rsidR="00A63BD3" w:rsidRDefault="00A63BD3" w:rsidP="00A63BD3">
      <w:pPr>
        <w:pStyle w:val="NoSpacing"/>
        <w:numPr>
          <w:ilvl w:val="0"/>
          <w:numId w:val="6"/>
        </w:numPr>
        <w:ind w:left="426" w:hanging="426"/>
        <w:jc w:val="both"/>
        <w:rPr>
          <w:szCs w:val="24"/>
        </w:rPr>
      </w:pPr>
      <w:r>
        <w:rPr>
          <w:szCs w:val="24"/>
        </w:rPr>
        <w:t>The health care system in the state of Oregon (you can read about it in detail in the article “justice and the moral acceptability of rationing medical care: the Oregon experiment”, pp. 71-77 of course pack) has chosen a policy of rationing where the health care services are being ranked on the basis of effectiveness and perceived value to the community. There is a priority list of treatment developed by citizens’ committees with input from physicians. The idea is that public funds are assigned to treatments according to their priority on the list. And the priority of the list is determined by how effective the treatment will be for the patient and what value it has for the community.</w:t>
      </w:r>
    </w:p>
    <w:p w:rsidR="00A63BD3" w:rsidRDefault="00A63BD3" w:rsidP="00A63BD3">
      <w:pPr>
        <w:pStyle w:val="NoSpacing"/>
        <w:numPr>
          <w:ilvl w:val="0"/>
          <w:numId w:val="6"/>
        </w:numPr>
        <w:ind w:left="426" w:hanging="426"/>
        <w:jc w:val="both"/>
        <w:rPr>
          <w:szCs w:val="24"/>
        </w:rPr>
      </w:pPr>
      <w:r>
        <w:rPr>
          <w:szCs w:val="24"/>
        </w:rPr>
        <w:t xml:space="preserve">In Canada, according to 2 surveys (p.109 of the article “Resource allocation”) conducted by </w:t>
      </w:r>
      <w:proofErr w:type="spellStart"/>
      <w:r>
        <w:rPr>
          <w:szCs w:val="24"/>
        </w:rPr>
        <w:t>Mendelsohns</w:t>
      </w:r>
      <w:proofErr w:type="spellEnd"/>
      <w:r>
        <w:rPr>
          <w:szCs w:val="24"/>
        </w:rPr>
        <w:t xml:space="preserve"> and associates, equity is valued above cost-effectiveness.</w:t>
      </w:r>
    </w:p>
    <w:p w:rsidR="00A63BD3" w:rsidRPr="00A45557" w:rsidRDefault="00A63BD3" w:rsidP="00A63BD3">
      <w:pPr>
        <w:pStyle w:val="NoSpacing"/>
        <w:numPr>
          <w:ilvl w:val="0"/>
          <w:numId w:val="6"/>
        </w:numPr>
        <w:ind w:left="426" w:hanging="426"/>
        <w:jc w:val="both"/>
        <w:rPr>
          <w:szCs w:val="24"/>
        </w:rPr>
      </w:pPr>
      <w:r>
        <w:rPr>
          <w:szCs w:val="24"/>
        </w:rPr>
        <w:t>Read carefully the section “How should I approach resource allocation in practice?” from the article “Resource allocation” (pp. 109-110 of the article).</w:t>
      </w:r>
    </w:p>
    <w:p w:rsidR="008E4525" w:rsidRPr="008E4525" w:rsidRDefault="008E4525" w:rsidP="00371831">
      <w:pPr>
        <w:pStyle w:val="NoSpacing"/>
      </w:pPr>
    </w:p>
    <w:sectPr w:rsidR="008E4525" w:rsidRPr="008E4525" w:rsidSect="001E2F5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55DB2"/>
    <w:multiLevelType w:val="hybridMultilevel"/>
    <w:tmpl w:val="685E3BC6"/>
    <w:lvl w:ilvl="0" w:tplc="4232EEF2">
      <w:numFmt w:val="bullet"/>
      <w:lvlText w:val="-"/>
      <w:lvlJc w:val="left"/>
      <w:pPr>
        <w:ind w:left="786" w:hanging="360"/>
      </w:pPr>
      <w:rPr>
        <w:rFonts w:ascii="Times New Roman" w:eastAsiaTheme="minorHAnsi" w:hAnsi="Times New Roman" w:cs="Times New Roman" w:hint="default"/>
        <w:b w:val="0"/>
      </w:rPr>
    </w:lvl>
    <w:lvl w:ilvl="1" w:tplc="10090003" w:tentative="1">
      <w:start w:val="1"/>
      <w:numFmt w:val="bullet"/>
      <w:lvlText w:val="o"/>
      <w:lvlJc w:val="left"/>
      <w:pPr>
        <w:ind w:left="1506" w:hanging="360"/>
      </w:pPr>
      <w:rPr>
        <w:rFonts w:ascii="Courier New" w:hAnsi="Courier New" w:cs="Courier New" w:hint="default"/>
      </w:rPr>
    </w:lvl>
    <w:lvl w:ilvl="2" w:tplc="10090005" w:tentative="1">
      <w:start w:val="1"/>
      <w:numFmt w:val="bullet"/>
      <w:lvlText w:val=""/>
      <w:lvlJc w:val="left"/>
      <w:pPr>
        <w:ind w:left="2226" w:hanging="360"/>
      </w:pPr>
      <w:rPr>
        <w:rFonts w:ascii="Wingdings" w:hAnsi="Wingdings" w:hint="default"/>
      </w:rPr>
    </w:lvl>
    <w:lvl w:ilvl="3" w:tplc="10090001" w:tentative="1">
      <w:start w:val="1"/>
      <w:numFmt w:val="bullet"/>
      <w:lvlText w:val=""/>
      <w:lvlJc w:val="left"/>
      <w:pPr>
        <w:ind w:left="2946" w:hanging="360"/>
      </w:pPr>
      <w:rPr>
        <w:rFonts w:ascii="Symbol" w:hAnsi="Symbol" w:hint="default"/>
      </w:rPr>
    </w:lvl>
    <w:lvl w:ilvl="4" w:tplc="10090003" w:tentative="1">
      <w:start w:val="1"/>
      <w:numFmt w:val="bullet"/>
      <w:lvlText w:val="o"/>
      <w:lvlJc w:val="left"/>
      <w:pPr>
        <w:ind w:left="3666" w:hanging="360"/>
      </w:pPr>
      <w:rPr>
        <w:rFonts w:ascii="Courier New" w:hAnsi="Courier New" w:cs="Courier New" w:hint="default"/>
      </w:rPr>
    </w:lvl>
    <w:lvl w:ilvl="5" w:tplc="10090005" w:tentative="1">
      <w:start w:val="1"/>
      <w:numFmt w:val="bullet"/>
      <w:lvlText w:val=""/>
      <w:lvlJc w:val="left"/>
      <w:pPr>
        <w:ind w:left="4386" w:hanging="360"/>
      </w:pPr>
      <w:rPr>
        <w:rFonts w:ascii="Wingdings" w:hAnsi="Wingdings" w:hint="default"/>
      </w:rPr>
    </w:lvl>
    <w:lvl w:ilvl="6" w:tplc="10090001" w:tentative="1">
      <w:start w:val="1"/>
      <w:numFmt w:val="bullet"/>
      <w:lvlText w:val=""/>
      <w:lvlJc w:val="left"/>
      <w:pPr>
        <w:ind w:left="5106" w:hanging="360"/>
      </w:pPr>
      <w:rPr>
        <w:rFonts w:ascii="Symbol" w:hAnsi="Symbol" w:hint="default"/>
      </w:rPr>
    </w:lvl>
    <w:lvl w:ilvl="7" w:tplc="10090003" w:tentative="1">
      <w:start w:val="1"/>
      <w:numFmt w:val="bullet"/>
      <w:lvlText w:val="o"/>
      <w:lvlJc w:val="left"/>
      <w:pPr>
        <w:ind w:left="5826" w:hanging="360"/>
      </w:pPr>
      <w:rPr>
        <w:rFonts w:ascii="Courier New" w:hAnsi="Courier New" w:cs="Courier New" w:hint="default"/>
      </w:rPr>
    </w:lvl>
    <w:lvl w:ilvl="8" w:tplc="10090005" w:tentative="1">
      <w:start w:val="1"/>
      <w:numFmt w:val="bullet"/>
      <w:lvlText w:val=""/>
      <w:lvlJc w:val="left"/>
      <w:pPr>
        <w:ind w:left="6546" w:hanging="360"/>
      </w:pPr>
      <w:rPr>
        <w:rFonts w:ascii="Wingdings" w:hAnsi="Wingdings" w:hint="default"/>
      </w:rPr>
    </w:lvl>
  </w:abstractNum>
  <w:abstractNum w:abstractNumId="1">
    <w:nsid w:val="05EC6106"/>
    <w:multiLevelType w:val="hybridMultilevel"/>
    <w:tmpl w:val="D01EBCA2"/>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0DF35F35"/>
    <w:multiLevelType w:val="hybridMultilevel"/>
    <w:tmpl w:val="18F86AF8"/>
    <w:lvl w:ilvl="0" w:tplc="F2345130">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3">
    <w:nsid w:val="169E5F94"/>
    <w:multiLevelType w:val="hybridMultilevel"/>
    <w:tmpl w:val="4538056C"/>
    <w:lvl w:ilvl="0" w:tplc="A1DCDDDE">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4">
    <w:nsid w:val="268F77ED"/>
    <w:multiLevelType w:val="hybridMultilevel"/>
    <w:tmpl w:val="7B8ADD7E"/>
    <w:lvl w:ilvl="0" w:tplc="1DD4D518">
      <w:numFmt w:val="bullet"/>
      <w:lvlText w:val=""/>
      <w:lvlJc w:val="left"/>
      <w:pPr>
        <w:ind w:left="1146" w:hanging="360"/>
      </w:pPr>
      <w:rPr>
        <w:rFonts w:ascii="Wingdings" w:eastAsiaTheme="minorHAnsi" w:hAnsi="Wingdings" w:cs="Times New Roman" w:hint="default"/>
        <w:b w:val="0"/>
      </w:rPr>
    </w:lvl>
    <w:lvl w:ilvl="1" w:tplc="10090003" w:tentative="1">
      <w:start w:val="1"/>
      <w:numFmt w:val="bullet"/>
      <w:lvlText w:val="o"/>
      <w:lvlJc w:val="left"/>
      <w:pPr>
        <w:ind w:left="1866" w:hanging="360"/>
      </w:pPr>
      <w:rPr>
        <w:rFonts w:ascii="Courier New" w:hAnsi="Courier New" w:cs="Courier New" w:hint="default"/>
      </w:rPr>
    </w:lvl>
    <w:lvl w:ilvl="2" w:tplc="10090005" w:tentative="1">
      <w:start w:val="1"/>
      <w:numFmt w:val="bullet"/>
      <w:lvlText w:val=""/>
      <w:lvlJc w:val="left"/>
      <w:pPr>
        <w:ind w:left="2586" w:hanging="360"/>
      </w:pPr>
      <w:rPr>
        <w:rFonts w:ascii="Wingdings" w:hAnsi="Wingdings" w:hint="default"/>
      </w:rPr>
    </w:lvl>
    <w:lvl w:ilvl="3" w:tplc="10090001" w:tentative="1">
      <w:start w:val="1"/>
      <w:numFmt w:val="bullet"/>
      <w:lvlText w:val=""/>
      <w:lvlJc w:val="left"/>
      <w:pPr>
        <w:ind w:left="3306" w:hanging="360"/>
      </w:pPr>
      <w:rPr>
        <w:rFonts w:ascii="Symbol" w:hAnsi="Symbol" w:hint="default"/>
      </w:rPr>
    </w:lvl>
    <w:lvl w:ilvl="4" w:tplc="10090003" w:tentative="1">
      <w:start w:val="1"/>
      <w:numFmt w:val="bullet"/>
      <w:lvlText w:val="o"/>
      <w:lvlJc w:val="left"/>
      <w:pPr>
        <w:ind w:left="4026" w:hanging="360"/>
      </w:pPr>
      <w:rPr>
        <w:rFonts w:ascii="Courier New" w:hAnsi="Courier New" w:cs="Courier New" w:hint="default"/>
      </w:rPr>
    </w:lvl>
    <w:lvl w:ilvl="5" w:tplc="10090005" w:tentative="1">
      <w:start w:val="1"/>
      <w:numFmt w:val="bullet"/>
      <w:lvlText w:val=""/>
      <w:lvlJc w:val="left"/>
      <w:pPr>
        <w:ind w:left="4746" w:hanging="360"/>
      </w:pPr>
      <w:rPr>
        <w:rFonts w:ascii="Wingdings" w:hAnsi="Wingdings" w:hint="default"/>
      </w:rPr>
    </w:lvl>
    <w:lvl w:ilvl="6" w:tplc="10090001" w:tentative="1">
      <w:start w:val="1"/>
      <w:numFmt w:val="bullet"/>
      <w:lvlText w:val=""/>
      <w:lvlJc w:val="left"/>
      <w:pPr>
        <w:ind w:left="5466" w:hanging="360"/>
      </w:pPr>
      <w:rPr>
        <w:rFonts w:ascii="Symbol" w:hAnsi="Symbol" w:hint="default"/>
      </w:rPr>
    </w:lvl>
    <w:lvl w:ilvl="7" w:tplc="10090003" w:tentative="1">
      <w:start w:val="1"/>
      <w:numFmt w:val="bullet"/>
      <w:lvlText w:val="o"/>
      <w:lvlJc w:val="left"/>
      <w:pPr>
        <w:ind w:left="6186" w:hanging="360"/>
      </w:pPr>
      <w:rPr>
        <w:rFonts w:ascii="Courier New" w:hAnsi="Courier New" w:cs="Courier New" w:hint="default"/>
      </w:rPr>
    </w:lvl>
    <w:lvl w:ilvl="8" w:tplc="10090005" w:tentative="1">
      <w:start w:val="1"/>
      <w:numFmt w:val="bullet"/>
      <w:lvlText w:val=""/>
      <w:lvlJc w:val="left"/>
      <w:pPr>
        <w:ind w:left="6906" w:hanging="360"/>
      </w:pPr>
      <w:rPr>
        <w:rFonts w:ascii="Wingdings" w:hAnsi="Wingdings" w:hint="default"/>
      </w:rPr>
    </w:lvl>
  </w:abstractNum>
  <w:abstractNum w:abstractNumId="5">
    <w:nsid w:val="4CDF4F49"/>
    <w:multiLevelType w:val="hybridMultilevel"/>
    <w:tmpl w:val="E7368D6C"/>
    <w:lvl w:ilvl="0" w:tplc="10090001">
      <w:start w:val="1"/>
      <w:numFmt w:val="bullet"/>
      <w:lvlText w:val=""/>
      <w:lvlJc w:val="left"/>
      <w:pPr>
        <w:ind w:left="1440" w:hanging="360"/>
      </w:pPr>
      <w:rPr>
        <w:rFonts w:ascii="Symbol" w:hAnsi="Symbol" w:hint="default"/>
      </w:rPr>
    </w:lvl>
    <w:lvl w:ilvl="1" w:tplc="10090003">
      <w:start w:val="1"/>
      <w:numFmt w:val="bullet"/>
      <w:lvlText w:val="o"/>
      <w:lvlJc w:val="left"/>
      <w:pPr>
        <w:ind w:left="2160" w:hanging="360"/>
      </w:pPr>
      <w:rPr>
        <w:rFonts w:ascii="Courier New" w:hAnsi="Courier New" w:cs="Courier New" w:hint="default"/>
      </w:rPr>
    </w:lvl>
    <w:lvl w:ilvl="2" w:tplc="10090005">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6">
    <w:nsid w:val="4EB40EFD"/>
    <w:multiLevelType w:val="hybridMultilevel"/>
    <w:tmpl w:val="5C20ABB6"/>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539E12E1"/>
    <w:multiLevelType w:val="hybridMultilevel"/>
    <w:tmpl w:val="3C563E36"/>
    <w:lvl w:ilvl="0" w:tplc="FDA68392">
      <w:start w:val="1"/>
      <w:numFmt w:val="decimal"/>
      <w:lvlText w:val="%1)"/>
      <w:lvlJc w:val="left"/>
      <w:pPr>
        <w:ind w:left="720" w:hanging="360"/>
      </w:pPr>
      <w:rPr>
        <w:rFonts w:hint="default"/>
        <w:i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53A81F47"/>
    <w:multiLevelType w:val="hybridMultilevel"/>
    <w:tmpl w:val="67826180"/>
    <w:lvl w:ilvl="0" w:tplc="9B56B258">
      <w:numFmt w:val="bullet"/>
      <w:lvlText w:val="-"/>
      <w:lvlJc w:val="left"/>
      <w:pPr>
        <w:ind w:left="720" w:hanging="360"/>
      </w:pPr>
      <w:rPr>
        <w:rFonts w:ascii="Times New Roman" w:eastAsia="Calibri" w:hAnsi="Times New Roman" w:cs="Times New Roman" w:hint="default"/>
      </w:rPr>
    </w:lvl>
    <w:lvl w:ilvl="1" w:tplc="10090005">
      <w:start w:val="1"/>
      <w:numFmt w:val="bullet"/>
      <w:lvlText w:val=""/>
      <w:lvlJc w:val="left"/>
      <w:pPr>
        <w:ind w:left="1440" w:hanging="360"/>
      </w:pPr>
      <w:rPr>
        <w:rFonts w:ascii="Wingdings" w:hAnsi="Wingding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61F239B9"/>
    <w:multiLevelType w:val="hybridMultilevel"/>
    <w:tmpl w:val="6F22F988"/>
    <w:lvl w:ilvl="0" w:tplc="AA389E26">
      <w:numFmt w:val="bullet"/>
      <w:lvlText w:val=""/>
      <w:lvlJc w:val="left"/>
      <w:pPr>
        <w:ind w:left="1080" w:hanging="360"/>
      </w:pPr>
      <w:rPr>
        <w:rFonts w:ascii="Wingdings" w:eastAsia="Calibri" w:hAnsi="Wingdings" w:cs="Times New Roman" w:hint="default"/>
      </w:rPr>
    </w:lvl>
    <w:lvl w:ilvl="1" w:tplc="10090005">
      <w:start w:val="1"/>
      <w:numFmt w:val="bullet"/>
      <w:lvlText w:val=""/>
      <w:lvlJc w:val="left"/>
      <w:pPr>
        <w:ind w:left="1800" w:hanging="360"/>
      </w:pPr>
      <w:rPr>
        <w:rFonts w:ascii="Wingdings" w:hAnsi="Wingdings"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0">
    <w:nsid w:val="71354974"/>
    <w:multiLevelType w:val="hybridMultilevel"/>
    <w:tmpl w:val="6BF87F34"/>
    <w:lvl w:ilvl="0" w:tplc="76840C98">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num w:numId="1">
    <w:abstractNumId w:val="8"/>
  </w:num>
  <w:num w:numId="2">
    <w:abstractNumId w:val="9"/>
  </w:num>
  <w:num w:numId="3">
    <w:abstractNumId w:val="6"/>
  </w:num>
  <w:num w:numId="4">
    <w:abstractNumId w:val="7"/>
  </w:num>
  <w:num w:numId="5">
    <w:abstractNumId w:val="1"/>
  </w:num>
  <w:num w:numId="6">
    <w:abstractNumId w:val="5"/>
  </w:num>
  <w:num w:numId="7">
    <w:abstractNumId w:val="2"/>
  </w:num>
  <w:num w:numId="8">
    <w:abstractNumId w:val="10"/>
  </w:num>
  <w:num w:numId="9">
    <w:abstractNumId w:val="0"/>
  </w:num>
  <w:num w:numId="10">
    <w:abstractNumId w:val="4"/>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3277E"/>
    <w:rsid w:val="000226D2"/>
    <w:rsid w:val="00066984"/>
    <w:rsid w:val="00086143"/>
    <w:rsid w:val="000C2E92"/>
    <w:rsid w:val="000F1C9F"/>
    <w:rsid w:val="001A452F"/>
    <w:rsid w:val="001E2F54"/>
    <w:rsid w:val="002452FC"/>
    <w:rsid w:val="002463C4"/>
    <w:rsid w:val="002B77CC"/>
    <w:rsid w:val="0033277E"/>
    <w:rsid w:val="00364E87"/>
    <w:rsid w:val="00371831"/>
    <w:rsid w:val="004B3F9B"/>
    <w:rsid w:val="004B6624"/>
    <w:rsid w:val="008E4525"/>
    <w:rsid w:val="009D2AAD"/>
    <w:rsid w:val="00A63BD3"/>
    <w:rsid w:val="00A92889"/>
    <w:rsid w:val="00B85070"/>
    <w:rsid w:val="00BD7146"/>
    <w:rsid w:val="00D02FF3"/>
    <w:rsid w:val="00DF7659"/>
    <w:rsid w:val="00E442C1"/>
    <w:rsid w:val="00E90435"/>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2F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3277E"/>
    <w:pPr>
      <w:spacing w:after="0" w:line="240" w:lineRule="auto"/>
    </w:pPr>
  </w:style>
  <w:style w:type="paragraph" w:styleId="ListParagraph">
    <w:name w:val="List Paragraph"/>
    <w:basedOn w:val="Normal"/>
    <w:uiPriority w:val="34"/>
    <w:qFormat/>
    <w:rsid w:val="00371831"/>
    <w:pPr>
      <w:ind w:left="720"/>
      <w:contextualSpacing/>
    </w:pPr>
    <w:rPr>
      <w:rFonts w:asciiTheme="minorHAnsi" w:eastAsiaTheme="minorHAnsi" w:hAnsiTheme="minorHAnsi" w:cstheme="minorBidi"/>
      <w:sz w:val="22"/>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1338</Words>
  <Characters>7631</Characters>
  <Application>Microsoft Office Word</Application>
  <DocSecurity>0</DocSecurity>
  <Lines>63</Lines>
  <Paragraphs>17</Paragraphs>
  <ScaleCrop>false</ScaleCrop>
  <Company/>
  <LinksUpToDate>false</LinksUpToDate>
  <CharactersWithSpaces>8952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David</cp:lastModifiedBy>
  <cp:revision>3</cp:revision>
  <dcterms:created xsi:type="dcterms:W3CDTF">2010-03-19T20:17:00Z</dcterms:created>
  <dcterms:modified xsi:type="dcterms:W3CDTF">2010-03-19T20:17:00Z</dcterms:modified>
</cp:coreProperties>
</file>